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FF" w:rsidRDefault="00677775" w:rsidP="00677775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677775">
        <w:rPr>
          <w:rFonts w:cs="David" w:hint="cs"/>
          <w:b/>
          <w:bCs/>
          <w:sz w:val="24"/>
          <w:szCs w:val="24"/>
          <w:u w:val="single"/>
          <w:rtl/>
        </w:rPr>
        <w:t xml:space="preserve">דף נוסחאות </w:t>
      </w:r>
      <w:r w:rsidRPr="00677775">
        <w:rPr>
          <w:rFonts w:cs="David"/>
          <w:b/>
          <w:bCs/>
          <w:sz w:val="24"/>
          <w:szCs w:val="24"/>
          <w:u w:val="single"/>
          <w:rtl/>
        </w:rPr>
        <w:t>–</w:t>
      </w:r>
      <w:r w:rsidRPr="00677775">
        <w:rPr>
          <w:rFonts w:cs="David" w:hint="cs"/>
          <w:b/>
          <w:bCs/>
          <w:sz w:val="24"/>
          <w:szCs w:val="24"/>
          <w:u w:val="single"/>
          <w:rtl/>
        </w:rPr>
        <w:t xml:space="preserve"> ניתוח דוחות כספיים</w:t>
      </w:r>
    </w:p>
    <w:p w:rsidR="00677775" w:rsidRDefault="00677775" w:rsidP="00677775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677775" w:rsidRDefault="00677775" w:rsidP="00677775">
      <w:p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אמידת שיעור צמיחה ההיסטורי</w:t>
      </w:r>
      <w:r>
        <w:rPr>
          <w:rFonts w:cs="David" w:hint="cs"/>
          <w:sz w:val="24"/>
          <w:szCs w:val="24"/>
          <w:rtl/>
        </w:rPr>
        <w:t>:</w:t>
      </w:r>
    </w:p>
    <w:p w:rsidR="00677775" w:rsidRPr="00677775" w:rsidRDefault="00CF3215" w:rsidP="00677775">
      <w:pPr>
        <w:pStyle w:val="a3"/>
        <w:spacing w:line="360" w:lineRule="auto"/>
        <w:ind w:left="1080"/>
        <w:jc w:val="center"/>
        <w:rPr>
          <w:rFonts w:eastAsia="Times New Roman" w:cs="David"/>
          <w:sz w:val="28"/>
          <w:szCs w:val="28"/>
          <w:rtl/>
        </w:rPr>
      </w:pPr>
      <m:oMathPara>
        <m:oMath>
          <m:limLow>
            <m:limLowPr>
              <m:ctrlPr>
                <w:rPr>
                  <w:rFonts w:ascii="Cambria Math" w:hAnsi="Cambria Math" w:cs="David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 w:cs="David"/>
                      <w:i/>
                      <w:sz w:val="28"/>
                      <w:szCs w:val="28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1,n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Cambria Math" w:cs="David"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David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8"/>
                  <w:szCs w:val="28"/>
                  <w:rtl/>
                </w:rPr>
                <m:t xml:space="preserve">שנה לבין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8"/>
                  <w:szCs w:val="28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8"/>
                  <w:szCs w:val="28"/>
                  <w:rtl/>
                </w:rPr>
                <m:t>שנה בין צמיחה שיעור</m:t>
              </m:r>
            </m:lim>
          </m:limLow>
          <m:r>
            <w:rPr>
              <w:rFonts w:ascii="Cambria Math" w:hAnsi="Cambria Math" w:cs="David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David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David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David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David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n-1</m:t>
                  </m:r>
                </m:den>
              </m:f>
            </m:sup>
          </m:sSup>
          <m:r>
            <w:rPr>
              <w:rFonts w:ascii="Cambria Math" w:hAnsi="Cambria Math" w:cs="David"/>
              <w:sz w:val="28"/>
              <w:szCs w:val="28"/>
            </w:rPr>
            <m:t>-1</m:t>
          </m:r>
        </m:oMath>
      </m:oMathPara>
    </w:p>
    <w:p w:rsidR="00677775" w:rsidRPr="00677775" w:rsidRDefault="00CF3215" w:rsidP="00677775">
      <w:pPr>
        <w:pStyle w:val="a3"/>
        <w:spacing w:line="360" w:lineRule="auto"/>
        <w:ind w:left="1080"/>
        <w:jc w:val="center"/>
        <w:rPr>
          <w:rFonts w:eastAsia="Times New Roman" w:cs="David"/>
          <w:sz w:val="24"/>
          <w:szCs w:val="24"/>
          <w:rtl/>
        </w:rPr>
      </w:pPr>
      <m:oMathPara>
        <m:oMath>
          <m:limLow>
            <m:limLowPr>
              <m:ctrlPr>
                <w:rPr>
                  <w:rFonts w:ascii="Cambria Math" w:eastAsia="Times New Roman" w:hAnsi="Cambria Math" w:cs="David"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  <m:t>n+t</m:t>
                      </m:r>
                    </m:sub>
                  </m:sSub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  <w:rtl/>
                </w:rPr>
                <m:t xml:space="preserve">שנים </m:t>
              </m:r>
              <m:r>
                <w:rPr>
                  <w:rFonts w:ascii="Cambria Math" w:eastAsia="Times New Roman" w:hAnsi="Cambria Math" w:cs="David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  <w:rtl/>
                </w:rPr>
                <m:t xml:space="preserve">בעוד המשתנה של ערכו </m:t>
              </m:r>
            </m:lim>
          </m:limLow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="Times New Roman" w:hAnsi="Cambria Math" w:cs="David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  <m:t>1,n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Times New Roman" w:hAnsi="Cambria Math" w:cs="David"/>
                  <w:sz w:val="24"/>
                  <w:szCs w:val="24"/>
                </w:rPr>
                <m:t>t</m:t>
              </m:r>
            </m:sup>
          </m:sSup>
        </m:oMath>
      </m:oMathPara>
    </w:p>
    <w:p w:rsidR="00677775" w:rsidRDefault="00677775" w:rsidP="00677775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77775">
        <w:rPr>
          <w:rFonts w:cs="David" w:hint="cs"/>
          <w:b/>
          <w:bCs/>
          <w:sz w:val="24"/>
          <w:szCs w:val="24"/>
          <w:rtl/>
        </w:rPr>
        <w:t>פירוק לוגריתמי</w:t>
      </w:r>
      <w:r>
        <w:rPr>
          <w:rFonts w:cs="David" w:hint="cs"/>
          <w:b/>
          <w:bCs/>
          <w:sz w:val="24"/>
          <w:szCs w:val="24"/>
          <w:rtl/>
        </w:rPr>
        <w:t>:</w:t>
      </w:r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8"/>
              <w:szCs w:val="28"/>
            </w:rPr>
            <m:t>I=10,000×</m:t>
          </m:r>
          <m:nary>
            <m:naryPr>
              <m:chr m:val="∑"/>
              <m:limLoc m:val="undOvr"/>
              <m:ctrlPr>
                <w:rPr>
                  <w:rFonts w:ascii="Cambria Math" w:hAnsi="Cambria Math" w:cs="David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David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David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David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David"/>
                  <w:sz w:val="28"/>
                  <w:szCs w:val="28"/>
                </w:rPr>
                <m:t>∙ln</m:t>
              </m:r>
              <m:f>
                <m:fPr>
                  <m:ctrlPr>
                    <w:rPr>
                      <w:rFonts w:ascii="Cambria Math" w:hAnsi="Cambria Math" w:cs="David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David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David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:rsidR="00677775" w:rsidRPr="004B3DBD" w:rsidRDefault="00677775" w:rsidP="00677775">
      <w:pPr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4B3DBD">
        <w:rPr>
          <w:rFonts w:cs="David" w:hint="cs"/>
          <w:b/>
          <w:bCs/>
          <w:sz w:val="32"/>
          <w:szCs w:val="32"/>
          <w:u w:val="single"/>
          <w:rtl/>
        </w:rPr>
        <w:t>יחסים פיננסים</w:t>
      </w:r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שוטף רכוש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שוטפות התחייבויות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חוזר הון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שוטף רכוש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שוטפות התחייבויות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שוטף יחס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חוזר הון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שוטפות התחייבויות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שוטפות להתחייבויות חוזר הון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חוזר הון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הנכסים סך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מאזן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לסך ביחס חוזר הון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מלאי בניכוי שוטף רכוש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שוטפות התחייבויות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מהיר יחס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סחירים ע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"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ני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מזומנים ושווי מזומנים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שוטפות התחייבויות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המיידית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נזילות רמת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נזילים נכסים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שוטפות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פעילות בגין ממוצעת יומית  הוצאה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נשימה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אורך יחס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 המכירות עלות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והנהלה מכירה הוצאות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ופחת הפחתות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החשבונאית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בתקופה הימים מספר </m:t>
              </m:r>
            </m:den>
          </m:f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ארוך ולזמן קצר לזמן התחייבויות</m:t>
              </m:r>
            </m:num>
            <m:den>
              <m:d>
                <m:d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  <w:rtl/>
                    </w:rPr>
                    <m:t>ממוצע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עצמי הון</m:t>
              </m:r>
            </m:den>
          </m:f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זר הון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עצמי הון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פיננסי מנוף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זר הון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מאזן סך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המאזן לסך</m:t>
          </m:r>
          <m:r>
            <w:rPr>
              <w:rFonts w:ascii="Cambria Math" w:hAnsi="Cambria Math" w:cs="David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זר הון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עצמי הון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מאזן סך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מאזן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לסך עצמי הון</m:t>
          </m:r>
        </m:oMath>
      </m:oMathPara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1</m:t>
          </m:r>
          <m:r>
            <w:rPr>
              <w:rFonts w:ascii="Cambria Math" w:hAnsi="Cambria Math" w:cs="David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מאזן לסך זר הון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מאזן לסך עצמי הון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מימון הוצאות לפני רווח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מימון הוצאות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מימון הוצאות כיסוי יחס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מימון הוצאות תשלום לפני שוטפות מפעולות מזומנים תזרים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במזומן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ששולמו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מימון  הוצאות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 xml:space="preserve">=2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כיסוי יחס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והצמדה ריבית לפני שוטפות מפעולות מזומנים תזרים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השנתיים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וההצמדה צפויים הריבית תשלומי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 xml:space="preserve">=3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כיסוי יחס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b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b/>
                  <w:b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סגירה מלאי</m:t>
              </m:r>
              <m:r>
                <m:rPr>
                  <m:sty m:val="b"/>
                </m:rPr>
                <w:rPr>
                  <w:rFonts w:ascii="Cambria Math" w:hAnsi="Cambria Math" w:cs="David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פתיחה מלאי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 w:cs="David"/>
              <w:sz w:val="24"/>
              <w:szCs w:val="24"/>
              <w:rtl/>
            </w:rPr>
            <m:t>ממוצע מלאי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מלאי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המכירות עלות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המלאי יחס</m:t>
          </m:r>
        </m:oMath>
      </m:oMathPara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החשבונאית בתקופה הימים מספר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המלאי יחס</m:t>
          </m:r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מלאי ימי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מלאי יחס</m:t>
              </m:r>
            </m:den>
          </m:f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המכירות עלות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מלאי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מלאי מחזור מהירות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b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b/>
                  <w:b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שנה בסוף  לקוחות</m:t>
              </m:r>
              <m:r>
                <m:rPr>
                  <m:sty m:val="b"/>
                </m:rPr>
                <w:rPr>
                  <w:rFonts w:ascii="Cambria Math" w:hAnsi="Cambria Math" w:cs="David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שנה בתחילת לקוחות</m:t>
              </m:r>
            </m:num>
            <m:den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 w:cs="David"/>
              <w:sz w:val="24"/>
              <w:szCs w:val="24"/>
              <w:rtl/>
            </w:rPr>
            <m:t>ממוצע לקוחות אשראי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לקוחות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הכנסות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לקוחות יחס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חייבים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לקוחות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ממכירות הכנסות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=1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לקוחות יחס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חייבים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לקוחות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אחרות הכנסות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ממכירות הכנסות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 xml:space="preserve">=2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לקוחות יחס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חייבים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ממכירות הכנסות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w:rPr>
              <w:rFonts w:ascii="Cambria Math" w:hAnsi="Cambria Math" w:cs="David"/>
              <w:sz w:val="24"/>
              <w:szCs w:val="24"/>
              <w:rtl/>
            </w:rPr>
            <m:t>חייבים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 יחס</m:t>
          </m:r>
        </m:oMath>
      </m:oMathPara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החשבונאית בתקופה הימים מספר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לקוחות יחס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לקוחות ימי</m:t>
          </m:r>
        </m:oMath>
      </m:oMathPara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החשבונאית בתקופה הימים מספר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חייבים יחס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חייבים ימי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לקוחות יחס</m:t>
              </m:r>
            </m:den>
          </m:f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לקוחות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הלקוחות של מחזור מהירות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חייבים יחס</m:t>
              </m:r>
            </m:den>
          </m:f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חייבים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החייבים של מחזור מהירות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2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ולקוחות חייבים יחס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והלקוחות החייבים של מחזור מהירות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זכאים ספקים ממוצע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המכירות עלות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זכאים יחס</m:t>
          </m:r>
        </m:oMath>
      </m:oMathPara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החשבונאית בתקופה הימים מספר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זכאים יחס</m:t>
          </m:r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זכאים ימי 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קבוע רכוש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הקבוע הרכוש של המחזור מהירות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נכסים סך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הנכסים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סך 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רווח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הרווח שולי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גולמי רווח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 הגולמי הרווח שיעור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תפעולי רווח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 התפעולי הרווח שיעור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שוטפת מפעילות מזומנים תזרים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למכירות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תפעולי תזרים 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שוטפת מפעילות מזומנים תזרים </m:t>
              </m:r>
            </m:num>
            <m:den>
              <m:d>
                <m:d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  <w:rtl/>
                    </w:rPr>
                    <m:t>ממוצע</m:t>
                  </m:r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הנכסים סך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קיים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נכס שקל כל על הרווחתי אחוז כמה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מימון הוצאות פחות שוטפת מפעילות מזומנים תזרים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מימון הוצאות/והצמדה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ריבית תשלומי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אשראי מימון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נקי רווח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נכסים סך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הנכסים על  התשואה 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נקי רווח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נכסים סך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מכירות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נכסים סך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נקי רווח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מכירות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הנקי הרווח שולי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הנכסים מחזור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נקי רווח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עצמי הון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עצמי להון  תשואה 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ROE-ROA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ההון סך על התשואה פחות עצמי להון התשואה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נקי רווח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רגילות מניות מספר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 למניה רווח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עצמי הון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הנפרע המניות הון של נקוב ערך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 המניה של בספרים ערך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הוכרזו או שחולקו דיבידנדים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בתקופה הרווח סך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מהרווחים הדיבידנדים שיעור</m:t>
          </m:r>
        </m:oMath>
      </m:oMathPara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 xml:space="preserve">המונפקות המניות מספר 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מניה מחיר</m:t>
          </m:r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העצמי ההון של השוק שווי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העצמי ההון של שוק שווי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עצמי ההון של הספרים ערך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העצמי ההון מכפיל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מניה מחיר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למניה רווח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הרווח מכפיל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העצמי ההון של השוק שווי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נקי רווח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הרווח מכפיל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העצמי ההון של השוק שווי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מכירות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המכירות מכפיל</m:t>
          </m:r>
        </m:oMath>
      </m:oMathPara>
    </w:p>
    <w:p w:rsidR="00677775" w:rsidRPr="00677775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החברה מכירות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בענף המכירות סך  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m:t>בשוק החברה של היחסי חלקה</m:t>
          </m:r>
        </m:oMath>
      </m:oMathPara>
    </w:p>
    <w:p w:rsidR="00677775" w:rsidRPr="00C658CA" w:rsidRDefault="00677775" w:rsidP="00677775">
      <w:pPr>
        <w:spacing w:line="360" w:lineRule="auto"/>
        <w:ind w:firstLine="720"/>
        <w:rPr>
          <w:rFonts w:eastAsia="Times New Roman" w:cs="David"/>
          <w:b/>
          <w:bCs/>
          <w:sz w:val="24"/>
          <w:szCs w:val="24"/>
          <w:u w:val="single"/>
          <w:rtl/>
        </w:rPr>
      </w:pPr>
      <w:r w:rsidRPr="00C658CA">
        <w:rPr>
          <w:rFonts w:eastAsia="Times New Roman" w:cs="David" w:hint="cs"/>
          <w:b/>
          <w:bCs/>
          <w:sz w:val="24"/>
          <w:szCs w:val="24"/>
          <w:u w:val="single"/>
          <w:rtl/>
        </w:rPr>
        <w:t>המדד של האלטמן הוא:</w:t>
      </w:r>
    </w:p>
    <w:p w:rsidR="00677775" w:rsidRPr="004B3DBD" w:rsidRDefault="00677775" w:rsidP="00677775">
      <w:pPr>
        <w:pStyle w:val="a3"/>
        <w:spacing w:line="360" w:lineRule="auto"/>
        <w:rPr>
          <w:rFonts w:eastAsia="Times New Roman" w:cs="David"/>
          <w:b/>
          <w:bCs/>
          <w:sz w:val="24"/>
          <w:szCs w:val="24"/>
          <w:u w:val="single"/>
          <w:rtl/>
        </w:rPr>
      </w:pPr>
      <w:r w:rsidRPr="004B3DBD">
        <w:rPr>
          <w:rFonts w:eastAsia="Times New Roman" w:cs="David" w:hint="cs"/>
          <w:b/>
          <w:bCs/>
          <w:sz w:val="24"/>
          <w:szCs w:val="24"/>
          <w:u w:val="single"/>
          <w:rtl/>
        </w:rPr>
        <w:t>המדד לגבי החברה שמניותיה אינן נסחרות בבורסה</w:t>
      </w:r>
      <w:r>
        <w:rPr>
          <w:rFonts w:eastAsia="Times New Roman" w:cs="David" w:hint="cs"/>
          <w:b/>
          <w:bCs/>
          <w:sz w:val="24"/>
          <w:szCs w:val="24"/>
          <w:u w:val="single"/>
          <w:rtl/>
        </w:rPr>
        <w:t xml:space="preserve"> (פרטיות)</w:t>
      </w:r>
      <w:r w:rsidRPr="004B3DBD">
        <w:rPr>
          <w:rFonts w:eastAsia="Times New Roman" w:cs="David" w:hint="cs"/>
          <w:b/>
          <w:bCs/>
          <w:sz w:val="24"/>
          <w:szCs w:val="24"/>
          <w:u w:val="single"/>
          <w:rtl/>
        </w:rPr>
        <w:t>:</w:t>
      </w:r>
    </w:p>
    <w:p w:rsidR="00677775" w:rsidRPr="00A42364" w:rsidRDefault="00677775" w:rsidP="00677775">
      <w:pPr>
        <w:pStyle w:val="a3"/>
        <w:spacing w:line="360" w:lineRule="auto"/>
        <w:jc w:val="center"/>
        <w:rPr>
          <w:rFonts w:eastAsia="Times New Roman" w:cs="David"/>
          <w:sz w:val="24"/>
          <w:szCs w:val="24"/>
          <w:rtl/>
        </w:rPr>
      </w:pPr>
      <m:oMath>
        <m:r>
          <m:rPr>
            <m:sty m:val="p"/>
          </m:rPr>
          <w:rPr>
            <w:rFonts w:ascii="Cambria Math" w:eastAsia="Times New Roman" w:hAnsi="Cambria Math" w:cs="David"/>
            <w:sz w:val="24"/>
            <w:szCs w:val="24"/>
          </w:rPr>
          <m:t>Z=6.56</m:t>
        </m:r>
        <m:f>
          <m:fPr>
            <m:ctrlPr>
              <w:rPr>
                <w:rFonts w:ascii="Cambria Math" w:hAnsi="Cambria Math" w:cs="David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>חוזר הון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>נכסים</m:t>
            </m:r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 xml:space="preserve">סך </m:t>
            </m:r>
          </m:den>
        </m:f>
        <m:r>
          <m:rPr>
            <m:sty m:val="p"/>
          </m:rPr>
          <w:rPr>
            <w:rFonts w:ascii="Cambria Math" w:eastAsia="Times New Roman" w:hAnsi="Cambria Math" w:cs="David"/>
            <w:sz w:val="24"/>
            <w:szCs w:val="24"/>
          </w:rPr>
          <m:t>+3.26</m:t>
        </m:r>
        <m:f>
          <m:fPr>
            <m:ctrlPr>
              <w:rPr>
                <w:rFonts w:ascii="Cambria Math" w:hAnsi="Cambria Math" w:cs="David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 xml:space="preserve">חולק שלא רווח 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>נכסים</m:t>
            </m:r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 xml:space="preserve">סך </m:t>
            </m:r>
          </m:den>
        </m:f>
        <m:r>
          <m:rPr>
            <m:sty m:val="p"/>
          </m:rPr>
          <w:rPr>
            <w:rFonts w:ascii="Cambria Math" w:eastAsia="Times New Roman" w:hAnsi="Cambria Math" w:cs="David"/>
            <w:sz w:val="24"/>
            <w:szCs w:val="24"/>
          </w:rPr>
          <m:t>+1.05</m:t>
        </m:r>
        <m:f>
          <m:fPr>
            <m:ctrlPr>
              <w:rPr>
                <w:rFonts w:ascii="Cambria Math" w:hAnsi="Cambria Math" w:cs="David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 xml:space="preserve">ומיסים ריבית לפני רווח </m:t>
            </m:r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(EBIT)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>נכסים</m:t>
            </m:r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 xml:space="preserve">סך </m:t>
            </m:r>
          </m:den>
        </m:f>
        <m:r>
          <m:rPr>
            <m:sty m:val="p"/>
          </m:rPr>
          <w:rPr>
            <w:rFonts w:ascii="Cambria Math" w:eastAsia="Times New Roman" w:hAnsi="Cambria Math" w:cs="David"/>
            <w:sz w:val="24"/>
            <w:szCs w:val="24"/>
          </w:rPr>
          <m:t>+6.72</m:t>
        </m:r>
        <m:f>
          <m:fPr>
            <m:ctrlPr>
              <w:rPr>
                <w:rFonts w:ascii="Cambria Math" w:hAnsi="Cambria Math" w:cs="David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 xml:space="preserve">עצמי ההון של הספרים ערך 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  <w:rtl/>
              </w:rPr>
              <m:t xml:space="preserve">התחייבויות </m:t>
            </m:r>
          </m:den>
        </m:f>
      </m:oMath>
      <w:r>
        <w:rPr>
          <w:rFonts w:eastAsia="Times New Roman" w:cs="David"/>
          <w:sz w:val="24"/>
          <w:szCs w:val="24"/>
          <w:rtl/>
        </w:rPr>
        <w:t xml:space="preserve"> </w:t>
      </w:r>
    </w:p>
    <w:p w:rsidR="00677775" w:rsidRPr="004B3DBD" w:rsidRDefault="00677775" w:rsidP="00677775">
      <w:pPr>
        <w:pStyle w:val="a3"/>
        <w:spacing w:line="360" w:lineRule="auto"/>
        <w:rPr>
          <w:rFonts w:eastAsia="Times New Roman" w:cs="David"/>
          <w:b/>
          <w:bCs/>
          <w:sz w:val="24"/>
          <w:szCs w:val="24"/>
          <w:u w:val="single"/>
          <w:rtl/>
        </w:rPr>
      </w:pPr>
      <w:r w:rsidRPr="004B3DBD">
        <w:rPr>
          <w:rFonts w:eastAsia="Times New Roman" w:cs="David" w:hint="cs"/>
          <w:b/>
          <w:bCs/>
          <w:sz w:val="24"/>
          <w:szCs w:val="24"/>
          <w:u w:val="single"/>
          <w:rtl/>
        </w:rPr>
        <w:t>המדד לגבי החברה שמניותיה נסחרות בבורסה</w:t>
      </w:r>
      <w:r>
        <w:rPr>
          <w:rFonts w:eastAsia="Times New Roman" w:cs="David" w:hint="cs"/>
          <w:b/>
          <w:bCs/>
          <w:sz w:val="24"/>
          <w:szCs w:val="24"/>
          <w:u w:val="single"/>
          <w:rtl/>
        </w:rPr>
        <w:t xml:space="preserve"> (ציבוריות)</w:t>
      </w:r>
      <w:r w:rsidRPr="004B3DBD">
        <w:rPr>
          <w:rFonts w:eastAsia="Times New Roman" w:cs="David" w:hint="cs"/>
          <w:b/>
          <w:bCs/>
          <w:sz w:val="24"/>
          <w:szCs w:val="24"/>
          <w:u w:val="single"/>
          <w:rtl/>
        </w:rPr>
        <w:t>:</w:t>
      </w:r>
    </w:p>
    <w:p w:rsidR="00677775" w:rsidRPr="00677775" w:rsidRDefault="00677775" w:rsidP="00677775">
      <w:pPr>
        <w:spacing w:line="360" w:lineRule="auto"/>
        <w:rPr>
          <w:rFonts w:eastAsiaTheme="minorEastAsia" w:cs="David"/>
          <w:b/>
          <w:bCs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Z=1.2</m:t>
          </m:r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חוזר הון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נכסים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סך 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+1.4</m:t>
          </m:r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חולק שלא רווח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נכסים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סך 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+3.3</m:t>
          </m:r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ומיסים ריבית לפני רווח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(EBIT)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נכסים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סך 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+0.6</m:t>
          </m:r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בכורה ומניות רגילות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מניות של שוק שווי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התחייבויות 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+1.0</m:t>
          </m:r>
          <m:f>
            <m:f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מכירות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>נכסים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  <w:rtl/>
                </w:rPr>
                <m:t xml:space="preserve">סך </m:t>
              </m:r>
            </m:den>
          </m:f>
        </m:oMath>
      </m:oMathPara>
    </w:p>
    <w:p w:rsidR="00677775" w:rsidRDefault="00677775" w:rsidP="00677775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קצב הצמיחה:</w:t>
      </w:r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dr+rr=1</m:t>
          </m:r>
        </m:oMath>
      </m:oMathPara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w:rPr>
              <w:rFonts w:ascii="Cambria Math" w:eastAsia="Times New Roman" w:hAnsi="Cambria Math" w:cs="David"/>
              <w:sz w:val="24"/>
              <w:szCs w:val="24"/>
            </w:rPr>
            <m:t>g=ROE×rr</m:t>
          </m:r>
        </m:oMath>
      </m:oMathPara>
    </w:p>
    <w:p w:rsidR="00677775" w:rsidRDefault="00677775" w:rsidP="00677775">
      <w:pPr>
        <w:spacing w:line="360" w:lineRule="auto"/>
        <w:rPr>
          <w:rFonts w:eastAsiaTheme="minorEastAsia" w:cs="David"/>
          <w:b/>
          <w:bCs/>
          <w:sz w:val="24"/>
          <w:szCs w:val="24"/>
          <w:rtl/>
        </w:rPr>
      </w:pPr>
      <w:r>
        <w:rPr>
          <w:rFonts w:eastAsia="Times New Roman" w:cs="David" w:hint="cs"/>
          <w:sz w:val="24"/>
          <w:szCs w:val="24"/>
          <w:rtl/>
        </w:rPr>
        <w:t xml:space="preserve">נוסחאת </w:t>
      </w:r>
      <w:r>
        <w:rPr>
          <w:rFonts w:eastAsia="Times New Roman" w:cs="David" w:hint="cs"/>
          <w:sz w:val="24"/>
          <w:szCs w:val="24"/>
        </w:rPr>
        <w:t>H</w:t>
      </w:r>
      <w:r>
        <w:rPr>
          <w:rFonts w:eastAsia="Times New Roman" w:cs="David"/>
          <w:sz w:val="24"/>
          <w:szCs w:val="24"/>
        </w:rPr>
        <w:t>iggins</w:t>
      </w:r>
      <w:r>
        <w:rPr>
          <w:rFonts w:eastAsiaTheme="minorEastAsia" w:cs="David" w:hint="cs"/>
          <w:b/>
          <w:bCs/>
          <w:sz w:val="24"/>
          <w:szCs w:val="24"/>
          <w:rtl/>
        </w:rPr>
        <w:t>:</w:t>
      </w:r>
    </w:p>
    <w:p w:rsidR="00677775" w:rsidRPr="00677775" w:rsidRDefault="0067777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w:rPr>
              <w:rFonts w:ascii="Cambria Math" w:eastAsia="Times New Roman" w:hAnsi="Cambria Math" w:cs="David"/>
              <w:sz w:val="24"/>
              <w:szCs w:val="24"/>
            </w:rPr>
            <m:t>g=</m:t>
          </m:r>
          <m:f>
            <m:fPr>
              <m:ctrlPr>
                <w:rPr>
                  <w:rFonts w:ascii="Cambria Math" w:eastAsia="Times New Roman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David"/>
                  <w:sz w:val="24"/>
                  <w:szCs w:val="24"/>
                </w:rPr>
                <m:t>p×rr×</m:t>
              </m:r>
              <m:d>
                <m:dPr>
                  <m:ctrlPr>
                    <w:rPr>
                      <w:rFonts w:ascii="Cambria Math" w:eastAsia="Times New Roman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  <m:t>1+L</m:t>
                  </m:r>
                </m:e>
              </m:d>
            </m:num>
            <m:den>
              <m:r>
                <w:rPr>
                  <w:rFonts w:ascii="Cambria Math" w:eastAsia="Times New Roman" w:hAnsi="Cambria Math" w:cs="David"/>
                  <w:sz w:val="24"/>
                  <w:szCs w:val="24"/>
                </w:rPr>
                <m:t>T-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  <m:t>p×rr×</m:t>
                  </m:r>
                  <m:d>
                    <m:dPr>
                      <m:ctrlPr>
                        <w:rPr>
                          <w:rFonts w:ascii="Cambria Math" w:eastAsia="Times New Roman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  <m:t>1+L</m:t>
                      </m:r>
                    </m:e>
                  </m:d>
                </m:e>
              </m:d>
            </m:den>
          </m:f>
        </m:oMath>
      </m:oMathPara>
    </w:p>
    <w:p w:rsidR="00677775" w:rsidRDefault="00A01B27" w:rsidP="00677775">
      <w:pPr>
        <w:spacing w:line="360" w:lineRule="auto"/>
        <w:rPr>
          <w:rFonts w:eastAsiaTheme="minorEastAsia" w:cs="David"/>
          <w:b/>
          <w:bCs/>
          <w:sz w:val="24"/>
          <w:szCs w:val="24"/>
          <w:rtl/>
        </w:rPr>
      </w:pPr>
      <w:r>
        <w:rPr>
          <w:rFonts w:eastAsiaTheme="minorEastAsia" w:cs="David" w:hint="cs"/>
          <w:b/>
          <w:bCs/>
          <w:sz w:val="24"/>
          <w:szCs w:val="24"/>
        </w:rPr>
        <w:t>WACC</w:t>
      </w:r>
      <w:r>
        <w:rPr>
          <w:rFonts w:eastAsiaTheme="minorEastAsia" w:cs="David" w:hint="cs"/>
          <w:b/>
          <w:bCs/>
          <w:sz w:val="24"/>
          <w:szCs w:val="24"/>
          <w:rtl/>
        </w:rPr>
        <w:t>:</w:t>
      </w:r>
    </w:p>
    <w:p w:rsidR="00A01B27" w:rsidRPr="00A01B27" w:rsidRDefault="00A01B27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WACC=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</m:t>
                  </m:r>
                </m:num>
                <m:den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E+D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E+D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c</m:t>
                  </m:r>
                </m:sub>
              </m:sSub>
            </m:e>
          </m:d>
        </m:oMath>
      </m:oMathPara>
    </w:p>
    <w:p w:rsidR="00A01B27" w:rsidRPr="00A01B27" w:rsidRDefault="00CF3215" w:rsidP="00677775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Times New Roman" w:hAnsi="Cambria Math" w:cs="David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David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  <m:t>1+g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  <m:t>t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  <m:t>E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>-g</m:t>
              </m:r>
            </m:den>
          </m:f>
        </m:oMath>
      </m:oMathPara>
    </w:p>
    <w:p w:rsidR="00A01B27" w:rsidRPr="00A01B27" w:rsidRDefault="00CF3215" w:rsidP="00677775">
      <w:pPr>
        <w:spacing w:line="360" w:lineRule="auto"/>
        <w:rPr>
          <w:rFonts w:eastAsiaTheme="minorEastAsia" w:cs="David"/>
          <w:b/>
          <w:bCs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David"/>
                  <w:sz w:val="24"/>
                  <w:szCs w:val="24"/>
                </w:rPr>
                <m:t>E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eastAsia="Times New Roman" w:hAnsi="Cambria Math" w:cs="David"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David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David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David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David"/>
                          <w:sz w:val="24"/>
                          <w:szCs w:val="24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David"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David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David"/>
                                  <w:sz w:val="24"/>
                                  <w:szCs w:val="24"/>
                                </w:rPr>
                                <m:t>1+g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David"/>
                              <w:sz w:val="24"/>
                              <w:szCs w:val="24"/>
                            </w:rPr>
                            <m:t>t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David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David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David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  <w:rtl/>
                </w:rPr>
                <m:t xml:space="preserve">דיבידנד </m:t>
              </m:r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  <w:rtl/>
                </w:rPr>
                <m:t>תשואת</m:t>
              </m:r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  <w:rtl/>
                </w:rPr>
                <m:t xml:space="preserve">שיעור </m:t>
              </m:r>
            </m:lim>
          </m:limLow>
          <m:r>
            <m:rPr>
              <m:sty m:val="p"/>
            </m:rPr>
            <w:rPr>
              <w:rFonts w:ascii="Cambria Math" w:eastAsia="Times New Roman" w:hAnsi="Cambria Math" w:cs="David"/>
              <w:sz w:val="24"/>
              <w:szCs w:val="24"/>
            </w:rPr>
            <m:t>+</m:t>
          </m:r>
          <m:limLow>
            <m:limLowPr>
              <m:ctrlPr>
                <w:rPr>
                  <w:rFonts w:ascii="Cambria Math" w:eastAsia="Times New Roman" w:hAnsi="Cambria Math" w:cs="David"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David"/>
                      <w:sz w:val="24"/>
                      <w:szCs w:val="24"/>
                    </w:rPr>
                    <m:t>g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  <w:rtl/>
                </w:rPr>
                <m:t>צמיחה קצב</m:t>
              </m:r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David"/>
                  <w:sz w:val="24"/>
                  <w:szCs w:val="24"/>
                  <w:rtl/>
                </w:rPr>
                <m:t>שיעור</m:t>
              </m:r>
            </m:lim>
          </m:limLow>
        </m:oMath>
      </m:oMathPara>
    </w:p>
    <w:p w:rsidR="00677775" w:rsidRPr="00677775" w:rsidRDefault="00677775" w:rsidP="00677775">
      <w:pPr>
        <w:rPr>
          <w:rFonts w:cs="David"/>
          <w:sz w:val="24"/>
          <w:szCs w:val="24"/>
        </w:rPr>
      </w:pPr>
    </w:p>
    <w:sectPr w:rsidR="00677775" w:rsidRPr="00677775" w:rsidSect="00F161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15" w:rsidRDefault="00CF3215" w:rsidP="005B75C0">
      <w:pPr>
        <w:spacing w:after="0" w:line="240" w:lineRule="auto"/>
      </w:pPr>
      <w:r>
        <w:separator/>
      </w:r>
    </w:p>
  </w:endnote>
  <w:endnote w:type="continuationSeparator" w:id="0">
    <w:p w:rsidR="00CF3215" w:rsidRDefault="00CF3215" w:rsidP="005B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40621952"/>
      <w:docPartObj>
        <w:docPartGallery w:val="Page Numbers (Bottom of Page)"/>
        <w:docPartUnique/>
      </w:docPartObj>
    </w:sdtPr>
    <w:sdtEndPr>
      <w:rPr>
        <w:cs/>
      </w:rPr>
    </w:sdtEndPr>
    <w:sdtContent>
      <w:p w:rsidR="005B75C0" w:rsidRDefault="005B75C0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E71A6F" w:rsidRPr="00E71A6F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5B75C0" w:rsidRDefault="005B75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15" w:rsidRDefault="00CF3215" w:rsidP="005B75C0">
      <w:pPr>
        <w:spacing w:after="0" w:line="240" w:lineRule="auto"/>
      </w:pPr>
      <w:r>
        <w:separator/>
      </w:r>
    </w:p>
  </w:footnote>
  <w:footnote w:type="continuationSeparator" w:id="0">
    <w:p w:rsidR="00CF3215" w:rsidRDefault="00CF3215" w:rsidP="005B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0" w:rsidRPr="005B75C0" w:rsidRDefault="005B75C0" w:rsidP="005B75C0">
    <w:pPr>
      <w:pStyle w:val="a4"/>
      <w:jc w:val="center"/>
      <w:rPr>
        <w:rFonts w:cs="David"/>
        <w:sz w:val="24"/>
        <w:szCs w:val="24"/>
      </w:rPr>
    </w:pPr>
    <w:r w:rsidRPr="005B75C0">
      <w:rPr>
        <w:rFonts w:cs="David" w:hint="cs"/>
        <w:sz w:val="24"/>
        <w:szCs w:val="24"/>
        <w:rtl/>
      </w:rPr>
      <w:t>דף נוסחאות ניתוח דוחות כספיים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E02CB"/>
    <w:multiLevelType w:val="hybridMultilevel"/>
    <w:tmpl w:val="B7C6BF82"/>
    <w:lvl w:ilvl="0" w:tplc="65608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75"/>
    <w:rsid w:val="005237FF"/>
    <w:rsid w:val="005B75C0"/>
    <w:rsid w:val="00677775"/>
    <w:rsid w:val="00A01B27"/>
    <w:rsid w:val="00CA0E6D"/>
    <w:rsid w:val="00CF3215"/>
    <w:rsid w:val="00E71A6F"/>
    <w:rsid w:val="00F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BDD83-E87E-4254-BE17-FA7F05A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7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header"/>
    <w:basedOn w:val="a"/>
    <w:link w:val="a5"/>
    <w:uiPriority w:val="99"/>
    <w:unhideWhenUsed/>
    <w:rsid w:val="005B7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B75C0"/>
  </w:style>
  <w:style w:type="paragraph" w:styleId="a6">
    <w:name w:val="footer"/>
    <w:basedOn w:val="a"/>
    <w:link w:val="a7"/>
    <w:uiPriority w:val="99"/>
    <w:unhideWhenUsed/>
    <w:rsid w:val="005B7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B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ליברמן</dc:creator>
  <cp:keywords/>
  <dc:description/>
  <cp:lastModifiedBy>זיו רייך</cp:lastModifiedBy>
  <cp:revision>2</cp:revision>
  <dcterms:created xsi:type="dcterms:W3CDTF">2015-04-22T04:36:00Z</dcterms:created>
  <dcterms:modified xsi:type="dcterms:W3CDTF">2015-04-22T04:36:00Z</dcterms:modified>
</cp:coreProperties>
</file>